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Gill Sans" w:cs="Gill Sans" w:eastAsia="Gill Sans" w:hAnsi="Gill Sans"/>
          <w:sz w:val="40"/>
          <w:szCs w:val="40"/>
        </w:rPr>
      </w:pPr>
      <w:bookmarkStart w:colFirst="0" w:colLast="0" w:name="_vnmo8u4y58iq" w:id="0"/>
      <w:bookmarkEnd w:id="0"/>
      <w:r w:rsidDel="00000000" w:rsidR="00000000" w:rsidRPr="00000000">
        <w:rPr>
          <w:rFonts w:ascii="Gill Sans" w:cs="Gill Sans" w:eastAsia="Gill Sans" w:hAnsi="Gill Sans"/>
          <w:sz w:val="40"/>
          <w:szCs w:val="40"/>
          <w:rtl w:val="0"/>
        </w:rPr>
        <w:t xml:space="preserve">December Workshop: Learning and Documentation Session</w:t>
      </w:r>
    </w:p>
    <w:p w:rsidR="00000000" w:rsidDel="00000000" w:rsidP="00000000" w:rsidRDefault="00000000" w:rsidRPr="00000000" w14:paraId="00000002">
      <w:pPr>
        <w:rPr>
          <w:rFonts w:ascii="Gill Sans" w:cs="Gill Sans" w:eastAsia="Gill Sans" w:hAnsi="Gill Sans"/>
        </w:rPr>
      </w:pPr>
      <w:r w:rsidDel="00000000" w:rsidR="00000000" w:rsidRPr="00000000">
        <w:rPr>
          <w:rtl w:val="0"/>
        </w:rPr>
      </w:r>
    </w:p>
    <w:p w:rsidR="00000000" w:rsidDel="00000000" w:rsidP="00000000" w:rsidRDefault="00000000" w:rsidRPr="00000000" w14:paraId="00000003">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Objectives</w:t>
      </w:r>
    </w:p>
    <w:p w:rsidR="00000000" w:rsidDel="00000000" w:rsidP="00000000" w:rsidRDefault="00000000" w:rsidRPr="00000000" w14:paraId="00000004">
      <w:pPr>
        <w:numPr>
          <w:ilvl w:val="0"/>
          <w:numId w:val="8"/>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Validate the learning and documentation plan</w:t>
      </w:r>
      <w:r w:rsidDel="00000000" w:rsidR="00000000" w:rsidRPr="00000000">
        <w:rPr>
          <w:rFonts w:ascii="Gill Sans" w:cs="Gill Sans" w:eastAsia="Gill Sans" w:hAnsi="Gill Sans"/>
          <w:rtl w:val="0"/>
        </w:rPr>
        <w:t xml:space="preserve"> with adolescents </w:t>
      </w:r>
      <w:r w:rsidDel="00000000" w:rsidR="00000000" w:rsidRPr="00000000">
        <w:rPr>
          <w:rtl w:val="0"/>
        </w:rPr>
      </w:r>
    </w:p>
    <w:p w:rsidR="00000000" w:rsidDel="00000000" w:rsidP="00000000" w:rsidRDefault="00000000" w:rsidRPr="00000000" w14:paraId="00000005">
      <w:pPr>
        <w:numPr>
          <w:ilvl w:val="0"/>
          <w:numId w:val="8"/>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Gather ideas and recommendations from adolescents to be included in the plan</w:t>
      </w:r>
      <w:r w:rsidDel="00000000" w:rsidR="00000000" w:rsidRPr="00000000">
        <w:rPr>
          <w:rtl w:val="0"/>
        </w:rPr>
      </w:r>
    </w:p>
    <w:p w:rsidR="00000000" w:rsidDel="00000000" w:rsidP="00000000" w:rsidRDefault="00000000" w:rsidRPr="00000000" w14:paraId="00000006">
      <w:pPr>
        <w:rPr>
          <w:rFonts w:ascii="Gill Sans" w:cs="Gill Sans" w:eastAsia="Gill Sans" w:hAnsi="Gill Sans"/>
        </w:rPr>
      </w:pPr>
      <w:r w:rsidDel="00000000" w:rsidR="00000000" w:rsidRPr="00000000">
        <w:rPr>
          <w:rtl w:val="0"/>
        </w:rPr>
      </w:r>
    </w:p>
    <w:p w:rsidR="00000000" w:rsidDel="00000000" w:rsidP="00000000" w:rsidRDefault="00000000" w:rsidRPr="00000000" w14:paraId="00000007">
      <w:pPr>
        <w:rPr>
          <w:rFonts w:ascii="Gill Sans" w:cs="Gill Sans" w:eastAsia="Gill Sans" w:hAnsi="Gill Sans"/>
        </w:rPr>
      </w:pPr>
      <w:r w:rsidDel="00000000" w:rsidR="00000000" w:rsidRPr="00000000">
        <w:rPr>
          <w:rFonts w:ascii="Gill Sans" w:cs="Gill Sans" w:eastAsia="Gill Sans" w:hAnsi="Gill Sans"/>
          <w:b w:val="1"/>
          <w:bCs w:val="1"/>
          <w:rtl w:val="0"/>
        </w:rPr>
        <w:t xml:space="preserve">Facilitator</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08">
      <w:pPr>
        <w:rPr>
          <w:rFonts w:ascii="Gill Sans" w:cs="Gill Sans" w:eastAsia="Gill Sans" w:hAnsi="Gill Sans"/>
        </w:rPr>
      </w:pPr>
      <w:r w:rsidDel="00000000" w:rsidR="00000000" w:rsidRPr="00000000">
        <w:rPr>
          <w:rFonts w:ascii="Gill Sans" w:cs="Gill Sans" w:eastAsia="Gill Sans" w:hAnsi="Gill Sans"/>
          <w:rtl w:val="0"/>
        </w:rPr>
        <w:t xml:space="preserve">Ame and Sam</w:t>
      </w:r>
    </w:p>
    <w:p w:rsidR="00000000" w:rsidDel="00000000" w:rsidP="00000000" w:rsidRDefault="00000000" w:rsidRPr="00000000" w14:paraId="00000009">
      <w:pPr>
        <w:rPr>
          <w:rFonts w:ascii="Gill Sans" w:cs="Gill Sans" w:eastAsia="Gill Sans" w:hAnsi="Gill Sans"/>
        </w:rPr>
      </w:pPr>
      <w:r w:rsidDel="00000000" w:rsidR="00000000" w:rsidRPr="00000000">
        <w:rPr>
          <w:rFonts w:ascii="Gill Sans" w:cs="Gill Sans" w:eastAsia="Gill Sans" w:hAnsi="Gill Sans"/>
          <w:rtl w:val="0"/>
        </w:rPr>
        <w:t xml:space="preserve">Kelsi - note-taking</w:t>
      </w:r>
    </w:p>
    <w:p w:rsidR="00000000" w:rsidDel="00000000" w:rsidP="00000000" w:rsidRDefault="00000000" w:rsidRPr="00000000" w14:paraId="0000000A">
      <w:pPr>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rPr>
          <w:rFonts w:ascii="Gill Sans" w:cs="Gill Sans" w:eastAsia="Gill Sans" w:hAnsi="Gill Sans"/>
        </w:rPr>
      </w:pPr>
      <w:r w:rsidDel="00000000" w:rsidR="00000000" w:rsidRPr="00000000">
        <w:rPr>
          <w:rFonts w:ascii="Gill Sans" w:cs="Gill Sans" w:eastAsia="Gill Sans" w:hAnsi="Gill Sans"/>
          <w:b w:val="1"/>
          <w:bCs w:val="1"/>
          <w:rtl w:val="0"/>
        </w:rPr>
        <w:t xml:space="preserve">Materials</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0C">
      <w:pPr>
        <w:rPr>
          <w:rFonts w:ascii="Gill Sans" w:cs="Gill Sans" w:eastAsia="Gill Sans" w:hAnsi="Gill Sans"/>
        </w:rPr>
      </w:pPr>
      <w:r w:rsidDel="00000000" w:rsidR="00000000" w:rsidRPr="00000000">
        <w:rPr>
          <w:rtl w:val="0"/>
        </w:rPr>
      </w:r>
    </w:p>
    <w:p w:rsidR="00000000" w:rsidDel="00000000" w:rsidP="00000000" w:rsidRDefault="00000000" w:rsidRPr="00000000" w14:paraId="0000000D">
      <w:pPr>
        <w:rPr>
          <w:rFonts w:ascii="Gill Sans" w:cs="Gill Sans" w:eastAsia="Gill Sans" w:hAnsi="Gill Sans"/>
        </w:rPr>
      </w:pPr>
      <w:r w:rsidDel="00000000" w:rsidR="00000000" w:rsidRPr="00000000">
        <w:rPr>
          <w:rFonts w:ascii="Gill Sans" w:cs="Gill Sans" w:eastAsia="Gill Sans" w:hAnsi="Gill Sans"/>
          <w:rtl w:val="0"/>
        </w:rPr>
        <w:t xml:space="preserve">Flipcharts to gather feedback as well as to share part of the plan</w:t>
      </w:r>
    </w:p>
    <w:p w:rsidR="00000000" w:rsidDel="00000000" w:rsidP="00000000" w:rsidRDefault="00000000" w:rsidRPr="00000000" w14:paraId="0000000E">
      <w:pPr>
        <w:rPr>
          <w:rFonts w:ascii="Gill Sans" w:cs="Gill Sans" w:eastAsia="Gill Sans" w:hAnsi="Gill Sans"/>
        </w:rPr>
      </w:pPr>
      <w:r w:rsidDel="00000000" w:rsidR="00000000" w:rsidRPr="00000000">
        <w:rPr>
          <w:rFonts w:ascii="Gill Sans" w:cs="Gill Sans" w:eastAsia="Gill Sans" w:hAnsi="Gill Sans"/>
          <w:rtl w:val="0"/>
        </w:rPr>
        <w:t xml:space="preserve">Markers </w:t>
      </w:r>
    </w:p>
    <w:p w:rsidR="00000000" w:rsidDel="00000000" w:rsidP="00000000" w:rsidRDefault="00000000" w:rsidRPr="00000000" w14:paraId="0000000F">
      <w:pPr>
        <w:rPr>
          <w:rFonts w:ascii="Gill Sans" w:cs="Gill Sans" w:eastAsia="Gill Sans" w:hAnsi="Gill Sans"/>
        </w:rPr>
      </w:pPr>
      <w:r w:rsidDel="00000000" w:rsidR="00000000" w:rsidRPr="00000000">
        <w:rPr>
          <w:rFonts w:ascii="Gill Sans" w:cs="Gill Sans" w:eastAsia="Gill Sans" w:hAnsi="Gill Sans"/>
          <w:rtl w:val="0"/>
        </w:rPr>
        <w:t xml:space="preserve">Post-its</w:t>
      </w:r>
    </w:p>
    <w:p w:rsidR="00000000" w:rsidDel="00000000" w:rsidP="00000000" w:rsidRDefault="00000000" w:rsidRPr="00000000" w14:paraId="00000010">
      <w:pPr>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11">
      <w:pPr>
        <w:ind w:left="0" w:firstLine="0"/>
        <w:rPr>
          <w:rFonts w:ascii="Gill Sans" w:cs="Gill Sans" w:eastAsia="Gill Sans" w:hAnsi="Gill Sans"/>
        </w:rPr>
      </w:pPr>
      <w:r w:rsidDel="00000000" w:rsidR="00000000" w:rsidRPr="00000000">
        <w:rPr>
          <w:rFonts w:ascii="Gill Sans" w:cs="Gill Sans" w:eastAsia="Gill Sans" w:hAnsi="Gill Sans"/>
          <w:rtl w:val="0"/>
        </w:rPr>
        <w:t xml:space="preserve">Have these two flipcharts written up in advance. We have simplified the language to make it more adolescent friendly and so it is not too text heavy on the flipchart. Please read through the Learning and Documentation Plan so you understand the detail and intention.</w:t>
      </w:r>
    </w:p>
    <w:p w:rsidR="00000000" w:rsidDel="00000000" w:rsidP="00000000" w:rsidRDefault="00000000" w:rsidRPr="00000000" w14:paraId="00000012">
      <w:pPr>
        <w:ind w:left="0" w:firstLine="0"/>
        <w:rPr>
          <w:rFonts w:ascii="Gill Sans" w:cs="Gill Sans" w:eastAsia="Gill Sans" w:hAnsi="Gill Sans"/>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Flipchart 1 - corresponds to the learning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Flipchart 2 - corresponds to the methodologies . May need to split over two sheets of flipchart paper.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Learning focuses</w:t>
            </w:r>
          </w:p>
          <w:p w:rsidR="00000000" w:rsidDel="00000000" w:rsidP="00000000" w:rsidRDefault="00000000" w:rsidRPr="00000000" w14:paraId="00000016">
            <w:pPr>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numPr>
                <w:ilvl w:val="0"/>
                <w:numId w:val="4"/>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Girls’ leadership and power </w:t>
            </w:r>
          </w:p>
          <w:p w:rsidR="00000000" w:rsidDel="00000000" w:rsidP="00000000" w:rsidRDefault="00000000" w:rsidRPr="00000000" w14:paraId="00000018">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Adolescent diversity and meaningful participation </w:t>
            </w:r>
          </w:p>
          <w:p w:rsidR="00000000" w:rsidDel="00000000" w:rsidP="00000000" w:rsidRDefault="00000000" w:rsidRPr="00000000" w14:paraId="00000019">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New individual skills, knowledge and experience</w:t>
            </w:r>
          </w:p>
          <w:p w:rsidR="00000000" w:rsidDel="00000000" w:rsidP="00000000" w:rsidRDefault="00000000" w:rsidRPr="00000000" w14:paraId="0000001A">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The role of boys in gender equality  + girls’ rights</w:t>
            </w:r>
          </w:p>
          <w:p w:rsidR="00000000" w:rsidDel="00000000" w:rsidP="00000000" w:rsidRDefault="00000000" w:rsidRPr="00000000" w14:paraId="0000001B">
            <w:pPr>
              <w:numPr>
                <w:ilvl w:val="0"/>
                <w:numId w:val="4"/>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Creating a safe and inclusive space</w:t>
            </w:r>
            <w:r w:rsidDel="00000000" w:rsidR="00000000" w:rsidRPr="00000000">
              <w:rPr>
                <w:rtl w:val="0"/>
              </w:rPr>
            </w:r>
          </w:p>
          <w:p w:rsidR="00000000" w:rsidDel="00000000" w:rsidP="00000000" w:rsidRDefault="00000000" w:rsidRPr="00000000" w14:paraId="0000001C">
            <w:pPr>
              <w:numPr>
                <w:ilvl w:val="0"/>
                <w:numId w:val="4"/>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Local partners’ experience in </w:t>
            </w:r>
            <w:r w:rsidDel="00000000" w:rsidR="00000000" w:rsidRPr="00000000">
              <w:rPr>
                <w:rFonts w:ascii="Gill Sans" w:cs="Gill Sans" w:eastAsia="Gill Sans" w:hAnsi="Gill Sans"/>
                <w:rtl w:val="0"/>
              </w:rPr>
              <w:t xml:space="preserve">meaningful youth engagement </w:t>
            </w:r>
            <w:r w:rsidDel="00000000" w:rsidR="00000000" w:rsidRPr="00000000">
              <w:rPr>
                <w:rtl w:val="0"/>
              </w:rPr>
            </w:r>
          </w:p>
          <w:p w:rsidR="00000000" w:rsidDel="00000000" w:rsidP="00000000" w:rsidRDefault="00000000" w:rsidRPr="00000000" w14:paraId="0000001D">
            <w:pPr>
              <w:numPr>
                <w:ilvl w:val="0"/>
                <w:numId w:val="4"/>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Adults and adolescents working well together</w:t>
            </w:r>
            <w:r w:rsidDel="00000000" w:rsidR="00000000" w:rsidRPr="00000000">
              <w:rPr>
                <w:rtl w:val="0"/>
              </w:rPr>
            </w:r>
          </w:p>
          <w:p w:rsidR="00000000" w:rsidDel="00000000" w:rsidP="00000000" w:rsidRDefault="00000000" w:rsidRPr="00000000" w14:paraId="0000001E">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Influencing political leaders and decision-makers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Ideas for collecting experiences and reflections: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During the Summit → </w:t>
            </w:r>
          </w:p>
          <w:p w:rsidR="00000000" w:rsidDel="00000000" w:rsidP="00000000" w:rsidRDefault="00000000" w:rsidRPr="00000000" w14:paraId="0000002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Daily adolescent learning circles for adolescents</w:t>
            </w:r>
          </w:p>
          <w:p w:rsidR="00000000" w:rsidDel="00000000" w:rsidP="00000000" w:rsidRDefault="00000000" w:rsidRPr="00000000" w14:paraId="0000002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Learning parking lots for adolescents (potentially with art/collage tables)</w:t>
            </w:r>
          </w:p>
          <w:p w:rsidR="00000000" w:rsidDel="00000000" w:rsidP="00000000" w:rsidRDefault="00000000" w:rsidRPr="00000000" w14:paraId="0000002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Daily reflections sessions for local partners </w:t>
            </w:r>
          </w:p>
          <w:p w:rsidR="00000000" w:rsidDel="00000000" w:rsidP="00000000" w:rsidRDefault="00000000" w:rsidRPr="00000000" w14:paraId="0000002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Adolescents interviewing each other on video</w:t>
            </w:r>
          </w:p>
          <w:p w:rsidR="00000000" w:rsidDel="00000000" w:rsidP="00000000" w:rsidRDefault="00000000" w:rsidRPr="00000000" w14:paraId="000000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Photo safari led by adolescents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Fonts w:ascii="Gill Sans" w:cs="Gill Sans" w:eastAsia="Gill Sans" w:hAnsi="Gill Sans"/>
                <w:rtl w:val="0"/>
              </w:rPr>
              <w:t xml:space="preserve">After the Summit</w:t>
            </w:r>
          </w:p>
          <w:p w:rsidR="00000000" w:rsidDel="00000000" w:rsidP="00000000" w:rsidRDefault="00000000" w:rsidRPr="00000000" w14:paraId="0000002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An online survey for adolescents </w:t>
            </w:r>
          </w:p>
          <w:p w:rsidR="00000000" w:rsidDel="00000000" w:rsidP="00000000" w:rsidRDefault="00000000" w:rsidRPr="00000000" w14:paraId="0000002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A reflection session for local partners</w:t>
            </w:r>
          </w:p>
          <w:p w:rsidR="00000000" w:rsidDel="00000000" w:rsidP="00000000" w:rsidRDefault="00000000" w:rsidRPr="00000000" w14:paraId="0000002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Interview with adolescents 6 months later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2E">
      <w:pPr>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2F">
      <w:pPr>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30">
      <w:pPr>
        <w:rPr>
          <w:rFonts w:ascii="Gill Sans" w:cs="Gill Sans" w:eastAsia="Gill Sans" w:hAnsi="Gill Sans"/>
        </w:rPr>
      </w:pPr>
      <w:r w:rsidDel="00000000" w:rsidR="00000000" w:rsidRPr="00000000">
        <w:rPr>
          <w:rtl w:val="0"/>
        </w:rPr>
      </w:r>
    </w:p>
    <w:p w:rsidR="00000000" w:rsidDel="00000000" w:rsidP="00000000" w:rsidRDefault="00000000" w:rsidRPr="00000000" w14:paraId="00000031">
      <w:pPr>
        <w:rPr>
          <w:rFonts w:ascii="Gill Sans" w:cs="Gill Sans" w:eastAsia="Gill Sans" w:hAnsi="Gill Sans"/>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Agenda </w:t>
      </w:r>
    </w:p>
    <w:p w:rsidR="00000000" w:rsidDel="00000000" w:rsidP="00000000" w:rsidRDefault="00000000" w:rsidRPr="00000000" w14:paraId="00000033">
      <w:pPr>
        <w:rPr>
          <w:rFonts w:ascii="Gill Sans" w:cs="Gill Sans" w:eastAsia="Gill Sans" w:hAnsi="Gill Sans"/>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75"/>
        <w:gridCol w:w="2175"/>
        <w:tblGridChange w:id="0">
          <w:tblGrid>
            <w:gridCol w:w="1710"/>
            <w:gridCol w:w="9075"/>
            <w:gridCol w:w="2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b w:val="1"/>
                <w:bCs w:val="1"/>
                <w:rtl w:val="0"/>
              </w:rPr>
              <w:t xml:space="preserve">Activity</w:t>
            </w:r>
            <w:r w:rsidDel="00000000" w:rsidR="00000000" w:rsidRPr="00000000">
              <w:rPr>
                <w:rFonts w:ascii="Gill Sans" w:cs="Gill Sans" w:eastAsia="Gill Sans" w:hAnsi="Gill Sans"/>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Facilitator and material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30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Setting the scene / welcome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A">
            <w:pPr>
              <w:widowControl w:val="0"/>
              <w:spacing w:line="24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What are we doing? </w:t>
            </w:r>
          </w:p>
          <w:p w:rsidR="00000000" w:rsidDel="00000000" w:rsidP="00000000" w:rsidRDefault="00000000" w:rsidRPr="00000000" w14:paraId="0000003B">
            <w:pPr>
              <w:widowControl w:val="0"/>
              <w:numPr>
                <w:ilvl w:val="0"/>
                <w:numId w:val="9"/>
              </w:numPr>
              <w:spacing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We are working with two consultants to develop a learning and reporting plan for the 2024 Summit. This means we are developing a plan for what we wish to learn about the process for adolescents to lead a girls' summit. </w:t>
            </w:r>
          </w:p>
          <w:p w:rsidR="00000000" w:rsidDel="00000000" w:rsidP="00000000" w:rsidRDefault="00000000" w:rsidRPr="00000000" w14:paraId="0000003C">
            <w:pPr>
              <w:widowControl w:val="0"/>
              <w:numPr>
                <w:ilvl w:val="0"/>
                <w:numId w:val="9"/>
              </w:numPr>
              <w:spacing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Today we want to share the plan with you and get your feedback</w:t>
            </w:r>
          </w:p>
          <w:p w:rsidR="00000000" w:rsidDel="00000000" w:rsidP="00000000" w:rsidRDefault="00000000" w:rsidRPr="00000000" w14:paraId="0000003D">
            <w:pPr>
              <w:widowControl w:val="0"/>
              <w:numPr>
                <w:ilvl w:val="0"/>
                <w:numId w:val="9"/>
              </w:numPr>
              <w:spacing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Before we get started, let’s talk about what we mean by a learning and reporting plan</w:t>
            </w:r>
          </w:p>
          <w:p w:rsidR="00000000" w:rsidDel="00000000" w:rsidP="00000000" w:rsidRDefault="00000000" w:rsidRPr="00000000" w14:paraId="0000003E">
            <w:pPr>
              <w:widowControl w:val="0"/>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3F">
            <w:pPr>
              <w:widowControl w:val="0"/>
              <w:spacing w:line="24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Ice-breaker</w:t>
            </w:r>
          </w:p>
          <w:p w:rsidR="00000000" w:rsidDel="00000000" w:rsidP="00000000" w:rsidRDefault="00000000" w:rsidRPr="00000000" w14:paraId="00000040">
            <w:pPr>
              <w:widowControl w:val="0"/>
              <w:numPr>
                <w:ilvl w:val="0"/>
                <w:numId w:val="5"/>
              </w:numPr>
              <w:spacing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What does learning and reporting mean to you? When you hear about learning and reporting what comes to mind?</w:t>
            </w:r>
          </w:p>
          <w:p w:rsidR="00000000" w:rsidDel="00000000" w:rsidP="00000000" w:rsidRDefault="00000000" w:rsidRPr="00000000" w14:paraId="00000041">
            <w:pPr>
              <w:widowControl w:val="0"/>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2">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Other words/descriptions to raise if they have not come up: </w:t>
            </w:r>
          </w:p>
          <w:p w:rsidR="00000000" w:rsidDel="00000000" w:rsidP="00000000" w:rsidRDefault="00000000" w:rsidRPr="00000000" w14:paraId="00000043">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Learning - to build knowledge on a particular issue or question</w:t>
            </w:r>
          </w:p>
          <w:p w:rsidR="00000000" w:rsidDel="00000000" w:rsidP="00000000" w:rsidRDefault="00000000" w:rsidRPr="00000000" w14:paraId="00000044">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Reporting /note-taking - to record or capture people’s experiences</w:t>
            </w:r>
          </w:p>
          <w:p w:rsidR="00000000" w:rsidDel="00000000" w:rsidP="00000000" w:rsidRDefault="00000000" w:rsidRPr="00000000" w14:paraId="00000045">
            <w:pPr>
              <w:widowControl w:val="0"/>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6">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Facilitate a short discussion on learning and reporting </w:t>
            </w:r>
          </w:p>
          <w:p w:rsidR="00000000" w:rsidDel="00000000" w:rsidP="00000000" w:rsidRDefault="00000000" w:rsidRPr="00000000" w14:paraId="00000047">
            <w:pPr>
              <w:widowControl w:val="0"/>
              <w:spacing w:line="240" w:lineRule="auto"/>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8">
            <w:pPr>
              <w:widowControl w:val="0"/>
              <w:spacing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What do we mean by learning and reporting plan for the Summit?</w:t>
            </w:r>
            <w:r w:rsidDel="00000000" w:rsidR="00000000" w:rsidRPr="00000000">
              <w:rPr>
                <w:rtl w:val="0"/>
              </w:rPr>
            </w:r>
          </w:p>
          <w:p w:rsidR="00000000" w:rsidDel="00000000" w:rsidP="00000000" w:rsidRDefault="00000000" w:rsidRPr="00000000" w14:paraId="00000049">
            <w:pPr>
              <w:widowControl w:val="0"/>
              <w:numPr>
                <w:ilvl w:val="0"/>
                <w:numId w:val="7"/>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be clear, we are not asking you about what you want to learn through the content of the Summit (e.g. in the sessions) - this is happening in collaboration with YOCEL, a youth-led organisation. </w:t>
            </w:r>
          </w:p>
          <w:p w:rsidR="00000000" w:rsidDel="00000000" w:rsidP="00000000" w:rsidRDefault="00000000" w:rsidRPr="00000000" w14:paraId="0000004A">
            <w:pPr>
              <w:widowControl w:val="0"/>
              <w:numPr>
                <w:ilvl w:val="0"/>
                <w:numId w:val="7"/>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 are interested in what you want to learn about the process itself for adolescents to design and implement a girl-centred summit.</w:t>
            </w:r>
          </w:p>
          <w:p w:rsidR="00000000" w:rsidDel="00000000" w:rsidP="00000000" w:rsidRDefault="00000000" w:rsidRPr="00000000" w14:paraId="0000004B">
            <w:pPr>
              <w:widowControl w:val="0"/>
              <w:numPr>
                <w:ilvl w:val="0"/>
                <w:numId w:val="7"/>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This learning plan will include learning goals or focuses as well as details on how we will report and document adolescent’s and local partners’ experiences and reflections. </w:t>
            </w:r>
          </w:p>
          <w:p w:rsidR="00000000" w:rsidDel="00000000" w:rsidP="00000000" w:rsidRDefault="00000000" w:rsidRPr="00000000" w14:paraId="0000004C">
            <w:pPr>
              <w:widowControl w:val="0"/>
              <w:numPr>
                <w:ilvl w:val="0"/>
                <w:numId w:val="7"/>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 developed initial ideas with the reporting committee. We then designed a survey and 42 adolescents responded. Based on this we have focuses, methods for reporting and ideas for what to write after the summit. </w:t>
            </w:r>
          </w:p>
          <w:p w:rsidR="00000000" w:rsidDel="00000000" w:rsidP="00000000" w:rsidRDefault="00000000" w:rsidRPr="00000000" w14:paraId="0000004D">
            <w:pPr>
              <w:widowControl w:val="0"/>
              <w:numPr>
                <w:ilvl w:val="0"/>
                <w:numId w:val="7"/>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Today we want to share these with you and get your feedback.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What we learnt from the 2022 Summit?</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rPr>
            </w:pPr>
            <w:r w:rsidDel="00000000" w:rsidR="00000000" w:rsidRPr="00000000">
              <w:rPr>
                <w:rFonts w:ascii="Gill Sans" w:cs="Gill Sans" w:eastAsia="Gill Sans" w:hAnsi="Gill Sans"/>
                <w:rtl w:val="0"/>
              </w:rPr>
              <w:t xml:space="preserve">Before we share the plan for your feedback, we want to share some of the lessons learned from the 2022 Summit</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hyperlink r:id="rId7">
              <w:r w:rsidDel="00000000" w:rsidR="00000000" w:rsidRPr="00000000">
                <w:rPr>
                  <w:rFonts w:ascii="Gill Sans" w:cs="Gill Sans" w:eastAsia="Gill Sans" w:hAnsi="Gill Sans"/>
                  <w:color w:val="1155cc"/>
                  <w:u w:val="single"/>
                  <w:rtl w:val="0"/>
                </w:rPr>
                <w:t xml:space="preserve">AGS Learning Report Slides </w:t>
              </w:r>
            </w:hyperlink>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i w:val="1"/>
                <w:iCs w:val="1"/>
                <w:rtl w:val="0"/>
              </w:rPr>
              <w:t xml:space="preserve">will leave to you, Ame to decide the level of detail to go into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Ame/Sam</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hyperlink r:id="rId8">
              <w:r w:rsidDel="00000000" w:rsidR="00000000" w:rsidRPr="00000000">
                <w:rPr>
                  <w:rFonts w:ascii="Gill Sans" w:cs="Gill Sans" w:eastAsia="Gill Sans" w:hAnsi="Gill Sans"/>
                  <w:color w:val="1155cc"/>
                  <w:u w:val="single"/>
                  <w:rtl w:val="0"/>
                </w:rPr>
                <w:t xml:space="preserve">Adolescent Learning Report slides</w:t>
              </w:r>
            </w:hyperlink>
            <w:r w:rsidDel="00000000" w:rsidR="00000000" w:rsidRPr="00000000">
              <w:rPr>
                <w:rFonts w:ascii="Gill Sans" w:cs="Gill Sans" w:eastAsia="Gill Sans" w:hAnsi="Gill Sans"/>
                <w:rtl w:val="0"/>
              </w:rPr>
              <w:t xml:space="preserve"> if you have a screen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30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Reflecting on the learning focuses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Show flipchart 1 on the wall and give the group time to read through.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Introducing the learning focuses (5 mins)</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These learning focuses were developed based on a consultation process with adolescents, local partners and GFC staff over the past months. </w:t>
            </w:r>
          </w:p>
          <w:p w:rsidR="00000000" w:rsidDel="00000000" w:rsidP="00000000" w:rsidRDefault="00000000" w:rsidRPr="00000000" w14:paraId="000000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This lists what we want to learn about supporting a girl-centred, adolescent-led process to plan and implement an Adolescent Girls Summit.</w:t>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Take a moment to read through this list.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Fonts w:ascii="Gill Sans" w:cs="Gill Sans" w:eastAsia="Gill Sans" w:hAnsi="Gill Sans"/>
                <w:rtl w:val="0"/>
              </w:rPr>
              <w:t xml:space="preserve">Ame/Sam - </w:t>
            </w:r>
          </w:p>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Read through the list explaining each point in 1-2 sentences. </w:t>
            </w:r>
          </w:p>
          <w:p w:rsidR="00000000" w:rsidDel="00000000" w:rsidP="00000000" w:rsidRDefault="00000000" w:rsidRPr="00000000" w14:paraId="0000006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To the group, do you have any questions? Do you need any more explanation?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Fonts w:ascii="Gill Sans" w:cs="Gill Sans" w:eastAsia="Gill Sans" w:hAnsi="Gill Sans"/>
                <w:rtl w:val="0"/>
              </w:rPr>
              <w:t xml:space="preserve">In pairs or small groups (10 ins) </w:t>
            </w:r>
          </w:p>
          <w:p w:rsidR="00000000" w:rsidDel="00000000" w:rsidP="00000000" w:rsidRDefault="00000000" w:rsidRPr="00000000" w14:paraId="0000006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Which of these is most exciting to you? </w:t>
            </w:r>
          </w:p>
          <w:p w:rsidR="00000000" w:rsidDel="00000000" w:rsidP="00000000" w:rsidRDefault="00000000" w:rsidRPr="00000000" w14:paraId="0000006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Is there anything missing?</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Fonts w:ascii="Gill Sans" w:cs="Gill Sans" w:eastAsia="Gill Sans" w:hAnsi="Gill Sans"/>
                <w:rtl w:val="0"/>
              </w:rPr>
              <w:t xml:space="preserve">They can write notes on post-its. Remember to differentiate between feedback on the learning plan with feedback on the planning process eg. hotel/food and on the agenda. If needed, refocus with messages from the introduction.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Gill Sans" w:cs="Gill Sans" w:eastAsia="Gill Sans" w:hAnsi="Gill Sans"/>
              </w:rPr>
            </w:pPr>
            <w:r w:rsidDel="00000000" w:rsidR="00000000" w:rsidRPr="00000000">
              <w:rPr>
                <w:rFonts w:ascii="Gill Sans" w:cs="Gill Sans" w:eastAsia="Gill Sans" w:hAnsi="Gill Sans"/>
                <w:rtl w:val="0"/>
              </w:rPr>
              <w:t xml:space="preserve">Discussion (15 mins)</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Facilitate a short discussion with people sharing back. FIf there are commonalities, note these down. </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Summarise the comments </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To conclude, share that if there are shared priority areas, we will spend more time on these when we are reporting. If things are lower priorities or more of a priority of adults than youth, we will also reflect this in what we report/capture during the summit.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Flipchart 1</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Post-its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Markers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25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Feeding back on the methods for reporting</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Introducing the methods for reporting (5 mins)</w:t>
            </w:r>
          </w:p>
          <w:p w:rsidR="00000000" w:rsidDel="00000000" w:rsidP="00000000" w:rsidRDefault="00000000" w:rsidRPr="00000000" w14:paraId="00000075">
            <w:pPr>
              <w:widowControl w:val="0"/>
              <w:numPr>
                <w:ilvl w:val="0"/>
                <w:numId w:val="6"/>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These methodologies were developed based on a consultation process with adolescents, local partners and GFC staff over the past months. </w:t>
            </w:r>
          </w:p>
          <w:p w:rsidR="00000000" w:rsidDel="00000000" w:rsidP="00000000" w:rsidRDefault="00000000" w:rsidRPr="00000000" w14:paraId="00000076">
            <w:pPr>
              <w:widowControl w:val="0"/>
              <w:numPr>
                <w:ilvl w:val="0"/>
                <w:numId w:val="6"/>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This lists how we want to report and document what we learn. We will report experiences and reflections both from adolescents and also local partners.</w:t>
            </w:r>
          </w:p>
          <w:p w:rsidR="00000000" w:rsidDel="00000000" w:rsidP="00000000" w:rsidRDefault="00000000" w:rsidRPr="00000000" w14:paraId="00000077">
            <w:pPr>
              <w:widowControl w:val="0"/>
              <w:numPr>
                <w:ilvl w:val="0"/>
                <w:numId w:val="6"/>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Take a moment to read through this list.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In pairs or small groups (10 mins)</w:t>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Which of these do you like/dislike? Why? </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u w:val="none"/>
              </w:rPr>
            </w:pPr>
            <w:r w:rsidDel="00000000" w:rsidR="00000000" w:rsidRPr="00000000">
              <w:rPr>
                <w:rFonts w:ascii="Gill Sans" w:cs="Gill Sans" w:eastAsia="Gill Sans" w:hAnsi="Gill Sans"/>
                <w:rtl w:val="0"/>
              </w:rPr>
              <w:t xml:space="preserve">Do you have ideas for how to improve these or make them more creative?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Discussion (10 mins)</w:t>
            </w:r>
          </w:p>
          <w:p w:rsidR="00000000" w:rsidDel="00000000" w:rsidP="00000000" w:rsidRDefault="00000000" w:rsidRPr="00000000" w14:paraId="0000007E">
            <w:pPr>
              <w:widowControl w:val="0"/>
              <w:numPr>
                <w:ilvl w:val="0"/>
                <w:numId w:val="1"/>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Facilitate a short discussion with people sharing back. FIf there are commonalities, note these down. </w:t>
            </w:r>
          </w:p>
          <w:p w:rsidR="00000000" w:rsidDel="00000000" w:rsidP="00000000" w:rsidRDefault="00000000" w:rsidRPr="00000000" w14:paraId="0000007F">
            <w:pPr>
              <w:widowControl w:val="0"/>
              <w:numPr>
                <w:ilvl w:val="0"/>
                <w:numId w:val="1"/>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Summarise the comments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Flipchart 2</w:t>
            </w:r>
          </w:p>
          <w:p w:rsidR="00000000" w:rsidDel="00000000" w:rsidP="00000000" w:rsidRDefault="00000000" w:rsidRPr="00000000" w14:paraId="00000083">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Post-its </w:t>
            </w:r>
          </w:p>
          <w:p w:rsidR="00000000" w:rsidDel="00000000" w:rsidP="00000000" w:rsidRDefault="00000000" w:rsidRPr="00000000" w14:paraId="00000084">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Markers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Next steps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88">
            <w:pPr>
              <w:widowControl w:val="0"/>
              <w:numPr>
                <w:ilvl w:val="0"/>
                <w:numId w:val="10"/>
              </w:numPr>
              <w:spacing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Thank everyone for their time and feedback</w:t>
            </w:r>
          </w:p>
          <w:p w:rsidR="00000000" w:rsidDel="00000000" w:rsidP="00000000" w:rsidRDefault="00000000" w:rsidRPr="00000000" w14:paraId="00000089">
            <w:pPr>
              <w:widowControl w:val="0"/>
              <w:numPr>
                <w:ilvl w:val="0"/>
                <w:numId w:val="10"/>
              </w:numPr>
              <w:spacing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We will follow up with the reporting committee in January to refine and finalise the plan. The reporting committee will have key roles at the summit reporting and documenting with Ola. They will also support with analysing the findings. </w:t>
            </w:r>
          </w:p>
          <w:p w:rsidR="00000000" w:rsidDel="00000000" w:rsidP="00000000" w:rsidRDefault="00000000" w:rsidRPr="00000000" w14:paraId="0000008A">
            <w:pPr>
              <w:widowControl w:val="0"/>
              <w:numPr>
                <w:ilvl w:val="0"/>
                <w:numId w:val="10"/>
              </w:numPr>
              <w:spacing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What we learn will be written into a report. There will also be an adolescent-friendly report. </w:t>
            </w:r>
            <w:commentRangeStart w:id="0"/>
            <w:r w:rsidDel="00000000" w:rsidR="00000000" w:rsidRPr="00000000">
              <w:rPr>
                <w:rFonts w:ascii="Gill Sans" w:cs="Gill Sans" w:eastAsia="Gill Sans" w:hAnsi="Gill Sans"/>
                <w:highlight w:val="yellow"/>
                <w:rtl w:val="0"/>
              </w:rPr>
              <w:t xml:space="preserve">We are also thinking about photos and short videos and it would be good to align with the communications committee on this so that if anyone is taking photos and videos for communications purposes, they also understand the learning questions and support to capture experiences.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8D">
      <w:pPr>
        <w:rPr>
          <w:rFonts w:ascii="Gill Sans" w:cs="Gill Sans" w:eastAsia="Gill Sans" w:hAnsi="Gill Sans"/>
        </w:rPr>
      </w:pPr>
      <w:r w:rsidDel="00000000" w:rsidR="00000000" w:rsidRPr="00000000">
        <w:rPr>
          <w:rtl w:val="0"/>
        </w:rPr>
      </w:r>
    </w:p>
    <w:sectPr>
      <w:footerReference r:id="rId9" w:type="default"/>
      <w:pgSz w:h="12240" w:w="15840" w:orient="landscape"/>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eorgia Booth" w:id="0" w:date="2023-12-08T09:52:07Z">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 and Sam - not this last point. Perhaps Ola could also have a call in January with the communications team and adolescent committee to align? We suggested this in the documentation plan but also reiterating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anva.com/design/DAFzq8y69q0/pRLFFTgSv5mI4rs_JHgkEg/view?utm_content=DAFzq8y69q0&amp;utm_campaign=designshare&amp;utm_medium=link&amp;utm_source=editor" TargetMode="External"/><Relationship Id="rId8" Type="http://schemas.openxmlformats.org/officeDocument/2006/relationships/hyperlink" Target="https://www.canva.com/design/DAFzq8y69q0/pRLFFTgSv5mI4rs_JHgkEg/view?utm_content=DAFzq8y69q0&amp;utm_campaign=designshare&amp;utm_medium=link&amp;utm_source=edi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